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7EE" w:rsidRPr="0088783E" w:rsidRDefault="00FA47EE" w:rsidP="0049480E">
      <w:pPr>
        <w:pStyle w:val="Title"/>
        <w:rPr>
          <w:b/>
          <w:color w:val="0070C0"/>
        </w:rPr>
      </w:pPr>
      <w:bookmarkStart w:id="0" w:name="_GoBack"/>
      <w:bookmarkEnd w:id="0"/>
    </w:p>
    <w:p w:rsidR="0049480E" w:rsidRPr="0088783E" w:rsidRDefault="00A461CB" w:rsidP="0049480E">
      <w:pPr>
        <w:pStyle w:val="Title"/>
        <w:rPr>
          <w:b/>
          <w:color w:val="0070C0"/>
        </w:rPr>
      </w:pPr>
      <w:r w:rsidRPr="0088783E">
        <w:rPr>
          <w:noProof/>
          <w:color w:val="0070C0"/>
        </w:rPr>
        <w:drawing>
          <wp:anchor distT="0" distB="0" distL="114300" distR="114300" simplePos="0" relativeHeight="251658240" behindDoc="1" locked="0" layoutInCell="1" allowOverlap="1" wp14:anchorId="1A93A201" wp14:editId="2CBACB25">
            <wp:simplePos x="0" y="0"/>
            <wp:positionH relativeFrom="column">
              <wp:posOffset>-160020</wp:posOffset>
            </wp:positionH>
            <wp:positionV relativeFrom="paragraph">
              <wp:posOffset>269875</wp:posOffset>
            </wp:positionV>
            <wp:extent cx="3055620" cy="2238375"/>
            <wp:effectExtent l="38100" t="38100" r="30480" b="47625"/>
            <wp:wrapThrough wrapText="bothSides">
              <wp:wrapPolygon edited="0">
                <wp:start x="-269" y="-368"/>
                <wp:lineTo x="-269" y="21876"/>
                <wp:lineTo x="21681" y="21876"/>
                <wp:lineTo x="21681" y="-368"/>
                <wp:lineTo x="-269" y="-368"/>
              </wp:wrapPolygon>
            </wp:wrapThrough>
            <wp:docPr id="3" name="Picture 3" descr="Atlanta Custom Brok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lanta Custom Broker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55620" cy="2238375"/>
                    </a:xfrm>
                    <a:prstGeom prst="rect">
                      <a:avLst/>
                    </a:prstGeom>
                    <a:noFill/>
                    <a:ln>
                      <a:noFill/>
                    </a:ln>
                    <a:effectLst>
                      <a:outerShdw blurRad="50800" dist="50800" dir="5400000" sx="200000" sy="200000" algn="ctr" rotWithShape="0">
                        <a:srgbClr val="000000">
                          <a:alpha val="0"/>
                        </a:srgbClr>
                      </a:outerShdw>
                    </a:effectLst>
                  </pic:spPr>
                </pic:pic>
              </a:graphicData>
            </a:graphic>
            <wp14:sizeRelH relativeFrom="page">
              <wp14:pctWidth>0</wp14:pctWidth>
            </wp14:sizeRelH>
            <wp14:sizeRelV relativeFrom="page">
              <wp14:pctHeight>0</wp14:pctHeight>
            </wp14:sizeRelV>
          </wp:anchor>
        </w:drawing>
      </w:r>
      <w:r w:rsidRPr="0088783E">
        <w:rPr>
          <w:b/>
          <w:color w:val="0070C0"/>
        </w:rPr>
        <w:t>What do I need to clear my dog?</w:t>
      </w:r>
      <w:r w:rsidRPr="0088783E">
        <w:rPr>
          <w:noProof/>
          <w:color w:val="0070C0"/>
        </w:rPr>
        <w:t xml:space="preserve"> </w:t>
      </w:r>
    </w:p>
    <w:p w:rsidR="0049480E" w:rsidRDefault="0049480E" w:rsidP="0049480E">
      <w:pPr>
        <w:pStyle w:val="ListParagraph"/>
        <w:numPr>
          <w:ilvl w:val="0"/>
          <w:numId w:val="5"/>
        </w:numPr>
      </w:pPr>
      <w:r>
        <w:t>Completed Customs Power of Attorney</w:t>
      </w:r>
    </w:p>
    <w:p w:rsidR="0049480E" w:rsidRDefault="00FA47EE" w:rsidP="0049480E">
      <w:pPr>
        <w:pStyle w:val="ListParagraph"/>
        <w:numPr>
          <w:ilvl w:val="0"/>
          <w:numId w:val="5"/>
        </w:numPr>
      </w:pPr>
      <w:r>
        <w:t>Copy of your SS card</w:t>
      </w:r>
    </w:p>
    <w:p w:rsidR="0049480E" w:rsidRDefault="0049480E" w:rsidP="0049480E">
      <w:pPr>
        <w:pStyle w:val="ListParagraph"/>
        <w:numPr>
          <w:ilvl w:val="0"/>
          <w:numId w:val="5"/>
        </w:numPr>
      </w:pPr>
      <w:r>
        <w:t xml:space="preserve">Copy of the airway bill </w:t>
      </w:r>
    </w:p>
    <w:p w:rsidR="0049480E" w:rsidRDefault="0049480E" w:rsidP="0049480E">
      <w:pPr>
        <w:pStyle w:val="ListParagraph"/>
        <w:numPr>
          <w:ilvl w:val="0"/>
          <w:numId w:val="5"/>
        </w:numPr>
      </w:pPr>
      <w:r>
        <w:t>All vet certificates</w:t>
      </w:r>
      <w:r w:rsidR="00A461CB">
        <w:t xml:space="preserve">/passport </w:t>
      </w:r>
      <w:r>
        <w:t xml:space="preserve"> on the dog</w:t>
      </w:r>
    </w:p>
    <w:p w:rsidR="0049480E" w:rsidRDefault="0049480E" w:rsidP="0049480E">
      <w:pPr>
        <w:pStyle w:val="ListParagraph"/>
        <w:numPr>
          <w:ilvl w:val="1"/>
          <w:numId w:val="5"/>
        </w:numPr>
      </w:pPr>
      <w:r>
        <w:t>Must state the dogs date of birth</w:t>
      </w:r>
    </w:p>
    <w:p w:rsidR="0049480E" w:rsidRDefault="0049480E" w:rsidP="0049480E">
      <w:pPr>
        <w:pStyle w:val="ListParagraph"/>
        <w:numPr>
          <w:ilvl w:val="1"/>
          <w:numId w:val="5"/>
        </w:numPr>
      </w:pPr>
      <w:r>
        <w:t>Must state the date rabies was administered</w:t>
      </w:r>
    </w:p>
    <w:p w:rsidR="00E155E7" w:rsidRDefault="00E155E7" w:rsidP="00A461CB">
      <w:pPr>
        <w:pStyle w:val="ListParagraph"/>
        <w:numPr>
          <w:ilvl w:val="0"/>
          <w:numId w:val="5"/>
        </w:numPr>
      </w:pPr>
      <w:r>
        <w:t xml:space="preserve">Provide us with a value for the dog </w:t>
      </w:r>
    </w:p>
    <w:p w:rsidR="00A461CB" w:rsidRDefault="00A461CB" w:rsidP="00A461CB">
      <w:pPr>
        <w:pStyle w:val="ListParagraph"/>
        <w:numPr>
          <w:ilvl w:val="0"/>
          <w:numId w:val="5"/>
        </w:numPr>
      </w:pPr>
      <w:r>
        <w:t>Payment due upon clearance</w:t>
      </w:r>
    </w:p>
    <w:p w:rsidR="00DD1523" w:rsidRDefault="00DD1523" w:rsidP="00DD1523">
      <w:r>
        <w:t xml:space="preserve">The Center for Disease Control </w:t>
      </w:r>
      <w:r w:rsidRPr="00DD1523">
        <w:rPr>
          <w:b/>
          <w:i/>
          <w:u w:val="single"/>
        </w:rPr>
        <w:t>REQUIRES</w:t>
      </w:r>
      <w:r>
        <w:t xml:space="preserve"> that any puppy imported from </w:t>
      </w:r>
      <w:r w:rsidR="0049480E">
        <w:t>ANY OTHER</w:t>
      </w:r>
      <w:r>
        <w:t xml:space="preserve"> country than a rabies free country</w:t>
      </w:r>
      <w:r w:rsidR="0049480E">
        <w:t>,</w:t>
      </w:r>
      <w:r>
        <w:t xml:space="preserve"> receives prior approval unless the following criterion is met:</w:t>
      </w:r>
    </w:p>
    <w:p w:rsidR="00DD1523" w:rsidRDefault="00DD1523" w:rsidP="00DD1523">
      <w:pPr>
        <w:pStyle w:val="ListParagraph"/>
        <w:numPr>
          <w:ilvl w:val="0"/>
          <w:numId w:val="3"/>
        </w:numPr>
      </w:pPr>
      <w:r>
        <w:t>The puppy is 3 mos. of age before a rabies shot has been administered.</w:t>
      </w:r>
    </w:p>
    <w:p w:rsidR="00DD1523" w:rsidRDefault="00DD1523" w:rsidP="00DD1523">
      <w:pPr>
        <w:pStyle w:val="ListParagraph"/>
        <w:numPr>
          <w:ilvl w:val="0"/>
          <w:numId w:val="3"/>
        </w:numPr>
      </w:pPr>
      <w:r>
        <w:t>It is not exported unti</w:t>
      </w:r>
      <w:r w:rsidR="00E155E7">
        <w:t>l 30 days after the rabies shot has been administered.</w:t>
      </w:r>
    </w:p>
    <w:p w:rsidR="00DD1523" w:rsidRDefault="00DD1523" w:rsidP="00DD1523">
      <w:pPr>
        <w:pStyle w:val="ListParagraph"/>
        <w:numPr>
          <w:ilvl w:val="1"/>
          <w:numId w:val="3"/>
        </w:numPr>
      </w:pPr>
      <w:r>
        <w:t>Ex:</w:t>
      </w:r>
      <w:r>
        <w:tab/>
        <w:t>Puppy born in Slovakia on 01/01</w:t>
      </w:r>
    </w:p>
    <w:p w:rsidR="00DD1523" w:rsidRDefault="00DD1523" w:rsidP="00DD1523">
      <w:pPr>
        <w:pStyle w:val="ListParagraph"/>
        <w:ind w:left="2160"/>
      </w:pPr>
      <w:r>
        <w:t>Rabies shot should be administered on 04/01</w:t>
      </w:r>
    </w:p>
    <w:p w:rsidR="00DD1523" w:rsidRDefault="00DD1523" w:rsidP="00DD1523">
      <w:pPr>
        <w:pStyle w:val="ListParagraph"/>
        <w:ind w:left="2160"/>
      </w:pPr>
      <w:r>
        <w:t xml:space="preserve">The puppy cannot be </w:t>
      </w:r>
      <w:r w:rsidR="00E155E7">
        <w:t>imported to the US</w:t>
      </w:r>
      <w:r>
        <w:t xml:space="preserve"> until after 05/01</w:t>
      </w:r>
      <w:r w:rsidR="00E155E7">
        <w:t xml:space="preserve"> without approval</w:t>
      </w:r>
    </w:p>
    <w:p w:rsidR="00DD1523" w:rsidRDefault="0049480E" w:rsidP="00DD1523">
      <w:pPr>
        <w:pStyle w:val="ListParagraph"/>
        <w:numPr>
          <w:ilvl w:val="0"/>
          <w:numId w:val="4"/>
        </w:numPr>
      </w:pPr>
      <w:r>
        <w:t>If you would like to import your puppy before the above requirements are met please let us know so we can advise on how to get this approval from the CDC.</w:t>
      </w:r>
    </w:p>
    <w:p w:rsidR="00E155E7" w:rsidRDefault="00E155E7" w:rsidP="00DD1523">
      <w:pPr>
        <w:pStyle w:val="ListParagraph"/>
        <w:numPr>
          <w:ilvl w:val="0"/>
          <w:numId w:val="4"/>
        </w:numPr>
      </w:pPr>
      <w:r>
        <w:t>If above criteria is met your dog</w:t>
      </w:r>
      <w:r w:rsidR="00FA47EE">
        <w:t xml:space="preserve"> can be imported </w:t>
      </w:r>
    </w:p>
    <w:p w:rsidR="00FA47EE" w:rsidRPr="00A461CB" w:rsidRDefault="00E155E7" w:rsidP="0049480E">
      <w:pPr>
        <w:pStyle w:val="ListParagraph"/>
        <w:numPr>
          <w:ilvl w:val="0"/>
          <w:numId w:val="4"/>
        </w:numPr>
        <w:rPr>
          <w:rStyle w:val="Strong"/>
          <w:b w:val="0"/>
          <w:bCs w:val="0"/>
        </w:rPr>
      </w:pPr>
      <w:r>
        <w:t xml:space="preserve">If not met and no approval is received prior to import Customs and the CDC </w:t>
      </w:r>
      <w:r w:rsidRPr="00832AD0">
        <w:rPr>
          <w:b/>
        </w:rPr>
        <w:t>will refuse entry</w:t>
      </w:r>
    </w:p>
    <w:p w:rsidR="0049480E" w:rsidRPr="0088783E" w:rsidRDefault="0049480E" w:rsidP="0049480E">
      <w:pPr>
        <w:pStyle w:val="Title"/>
        <w:rPr>
          <w:rStyle w:val="Strong"/>
          <w:color w:val="0070C0"/>
        </w:rPr>
      </w:pPr>
      <w:r w:rsidRPr="0088783E">
        <w:rPr>
          <w:rStyle w:val="Strong"/>
          <w:color w:val="0070C0"/>
        </w:rPr>
        <w:t>Rabies Free Countries/Localities:</w:t>
      </w:r>
    </w:p>
    <w:tbl>
      <w:tblPr>
        <w:tblW w:w="11550" w:type="dxa"/>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firstRow="1" w:lastRow="0" w:firstColumn="1" w:lastColumn="0" w:noHBand="0" w:noVBand="1"/>
        <w:tblDescription w:val="This table displays countries and political units (by region) considered to be rabies-free for the importation of dogs into the United States"/>
      </w:tblPr>
      <w:tblGrid>
        <w:gridCol w:w="1362"/>
        <w:gridCol w:w="10188"/>
      </w:tblGrid>
      <w:tr w:rsidR="0049480E" w:rsidRPr="0049480E" w:rsidTr="0088783E">
        <w:trPr>
          <w:trHeight w:val="56"/>
          <w:tblHeader/>
          <w:tblCellSpacing w:w="15" w:type="dxa"/>
        </w:trPr>
        <w:tc>
          <w:tcPr>
            <w:tcW w:w="0" w:type="auto"/>
            <w:shd w:val="clear" w:color="auto" w:fill="17365D" w:themeFill="text2" w:themeFillShade="BF"/>
            <w:tcMar>
              <w:top w:w="150" w:type="dxa"/>
              <w:left w:w="150" w:type="dxa"/>
              <w:bottom w:w="150" w:type="dxa"/>
              <w:right w:w="150" w:type="dxa"/>
            </w:tcMar>
            <w:vAlign w:val="center"/>
            <w:hideMark/>
          </w:tcPr>
          <w:p w:rsidR="0049480E" w:rsidRPr="0049480E" w:rsidRDefault="0049480E" w:rsidP="0049480E">
            <w:pPr>
              <w:spacing w:after="0" w:line="240" w:lineRule="auto"/>
              <w:jc w:val="center"/>
              <w:rPr>
                <w:rFonts w:ascii="Times New Roman" w:eastAsia="Times New Roman" w:hAnsi="Times New Roman" w:cs="Times New Roman"/>
                <w:b/>
                <w:bCs/>
                <w:color w:val="FFFFFF"/>
                <w:sz w:val="24"/>
                <w:szCs w:val="24"/>
              </w:rPr>
            </w:pPr>
            <w:r w:rsidRPr="0049480E">
              <w:rPr>
                <w:rFonts w:ascii="Times New Roman" w:eastAsia="Times New Roman" w:hAnsi="Times New Roman" w:cs="Times New Roman"/>
                <w:b/>
                <w:bCs/>
                <w:color w:val="FFFFFF"/>
                <w:sz w:val="24"/>
                <w:szCs w:val="24"/>
              </w:rPr>
              <w:t>Region</w:t>
            </w:r>
          </w:p>
        </w:tc>
        <w:tc>
          <w:tcPr>
            <w:tcW w:w="10143" w:type="dxa"/>
            <w:shd w:val="clear" w:color="auto" w:fill="17365D" w:themeFill="text2" w:themeFillShade="BF"/>
            <w:tcMar>
              <w:top w:w="150" w:type="dxa"/>
              <w:left w:w="150" w:type="dxa"/>
              <w:bottom w:w="150" w:type="dxa"/>
              <w:right w:w="150" w:type="dxa"/>
            </w:tcMar>
            <w:vAlign w:val="center"/>
            <w:hideMark/>
          </w:tcPr>
          <w:p w:rsidR="0049480E" w:rsidRPr="0049480E" w:rsidRDefault="0049480E" w:rsidP="0049480E">
            <w:pPr>
              <w:spacing w:after="0" w:line="240" w:lineRule="auto"/>
              <w:jc w:val="center"/>
              <w:rPr>
                <w:rFonts w:ascii="Times New Roman" w:eastAsia="Times New Roman" w:hAnsi="Times New Roman" w:cs="Times New Roman"/>
                <w:b/>
                <w:bCs/>
                <w:color w:val="FFFFFF"/>
                <w:sz w:val="24"/>
                <w:szCs w:val="24"/>
              </w:rPr>
            </w:pPr>
            <w:r w:rsidRPr="0049480E">
              <w:rPr>
                <w:rFonts w:ascii="Times New Roman" w:eastAsia="Times New Roman" w:hAnsi="Times New Roman" w:cs="Times New Roman"/>
                <w:b/>
                <w:bCs/>
                <w:color w:val="FFFFFF"/>
                <w:sz w:val="24"/>
                <w:szCs w:val="24"/>
              </w:rPr>
              <w:t>Countries/Localities</w:t>
            </w:r>
          </w:p>
        </w:tc>
      </w:tr>
      <w:tr w:rsidR="0049480E" w:rsidRPr="0049480E" w:rsidTr="0088783E">
        <w:trPr>
          <w:trHeight w:val="59"/>
          <w:tblCellSpacing w:w="15" w:type="dxa"/>
        </w:trPr>
        <w:tc>
          <w:tcPr>
            <w:tcW w:w="0" w:type="auto"/>
            <w:shd w:val="clear" w:color="auto" w:fill="FFFFFF" w:themeFill="background1"/>
            <w:vAlign w:val="center"/>
            <w:hideMark/>
          </w:tcPr>
          <w:p w:rsidR="0049480E" w:rsidRPr="0049480E" w:rsidRDefault="0049480E" w:rsidP="0049480E">
            <w:pPr>
              <w:spacing w:after="0" w:line="240" w:lineRule="auto"/>
              <w:jc w:val="center"/>
              <w:rPr>
                <w:rFonts w:ascii="Times New Roman" w:eastAsia="Times New Roman" w:hAnsi="Times New Roman" w:cs="Times New Roman"/>
                <w:b/>
                <w:bCs/>
                <w:sz w:val="24"/>
                <w:szCs w:val="24"/>
              </w:rPr>
            </w:pPr>
            <w:r w:rsidRPr="0049480E">
              <w:rPr>
                <w:rFonts w:ascii="Times New Roman" w:eastAsia="Times New Roman" w:hAnsi="Times New Roman" w:cs="Times New Roman"/>
                <w:b/>
                <w:bCs/>
                <w:sz w:val="24"/>
                <w:szCs w:val="24"/>
              </w:rPr>
              <w:t>Africa</w:t>
            </w:r>
          </w:p>
        </w:tc>
        <w:tc>
          <w:tcPr>
            <w:tcW w:w="10143" w:type="dxa"/>
            <w:shd w:val="clear" w:color="auto" w:fill="FFFFFF" w:themeFill="background1"/>
            <w:vAlign w:val="center"/>
            <w:hideMark/>
          </w:tcPr>
          <w:p w:rsidR="0049480E" w:rsidRPr="0049480E" w:rsidRDefault="0049480E" w:rsidP="0049480E">
            <w:pPr>
              <w:spacing w:after="0" w:line="240" w:lineRule="auto"/>
              <w:rPr>
                <w:rFonts w:ascii="Times New Roman" w:eastAsia="Times New Roman" w:hAnsi="Times New Roman" w:cs="Times New Roman"/>
                <w:sz w:val="24"/>
                <w:szCs w:val="24"/>
              </w:rPr>
            </w:pPr>
            <w:r w:rsidRPr="0049480E">
              <w:rPr>
                <w:rFonts w:ascii="Times New Roman" w:eastAsia="Times New Roman" w:hAnsi="Times New Roman" w:cs="Times New Roman"/>
                <w:sz w:val="24"/>
                <w:szCs w:val="24"/>
              </w:rPr>
              <w:t xml:space="preserve">Cape Verde, Mauritius, </w:t>
            </w:r>
            <w:proofErr w:type="spellStart"/>
            <w:r w:rsidRPr="0049480E">
              <w:rPr>
                <w:rFonts w:ascii="Times New Roman" w:eastAsia="Times New Roman" w:hAnsi="Times New Roman" w:cs="Times New Roman"/>
                <w:sz w:val="24"/>
                <w:szCs w:val="24"/>
              </w:rPr>
              <w:t>Réunion</w:t>
            </w:r>
            <w:proofErr w:type="spellEnd"/>
            <w:r w:rsidRPr="0049480E">
              <w:rPr>
                <w:rFonts w:ascii="Times New Roman" w:eastAsia="Times New Roman" w:hAnsi="Times New Roman" w:cs="Times New Roman"/>
                <w:sz w:val="24"/>
                <w:szCs w:val="24"/>
              </w:rPr>
              <w:t>, São Tomé and Príncipe, Seychelles</w:t>
            </w:r>
          </w:p>
        </w:tc>
      </w:tr>
      <w:tr w:rsidR="0049480E" w:rsidRPr="0049480E" w:rsidTr="0088783E">
        <w:trPr>
          <w:trHeight w:val="286"/>
          <w:tblCellSpacing w:w="15" w:type="dxa"/>
        </w:trPr>
        <w:tc>
          <w:tcPr>
            <w:tcW w:w="0" w:type="auto"/>
            <w:shd w:val="clear" w:color="auto" w:fill="6699FF"/>
            <w:vAlign w:val="center"/>
            <w:hideMark/>
          </w:tcPr>
          <w:p w:rsidR="0049480E" w:rsidRPr="0049480E" w:rsidRDefault="0049480E" w:rsidP="0049480E">
            <w:pPr>
              <w:spacing w:after="0" w:line="240" w:lineRule="auto"/>
              <w:jc w:val="center"/>
              <w:rPr>
                <w:rFonts w:ascii="Times New Roman" w:eastAsia="Times New Roman" w:hAnsi="Times New Roman" w:cs="Times New Roman"/>
                <w:b/>
                <w:bCs/>
                <w:sz w:val="24"/>
                <w:szCs w:val="24"/>
              </w:rPr>
            </w:pPr>
            <w:r w:rsidRPr="0049480E">
              <w:rPr>
                <w:rFonts w:ascii="Times New Roman" w:eastAsia="Times New Roman" w:hAnsi="Times New Roman" w:cs="Times New Roman"/>
                <w:b/>
                <w:bCs/>
                <w:sz w:val="24"/>
                <w:szCs w:val="24"/>
              </w:rPr>
              <w:t>Americas</w:t>
            </w:r>
          </w:p>
        </w:tc>
        <w:tc>
          <w:tcPr>
            <w:tcW w:w="10143" w:type="dxa"/>
            <w:shd w:val="clear" w:color="auto" w:fill="6699FF"/>
            <w:vAlign w:val="center"/>
            <w:hideMark/>
          </w:tcPr>
          <w:p w:rsidR="0049480E" w:rsidRPr="0049480E" w:rsidRDefault="0049480E" w:rsidP="0049480E">
            <w:pPr>
              <w:spacing w:after="0" w:line="240" w:lineRule="auto"/>
              <w:rPr>
                <w:rFonts w:ascii="Times New Roman" w:eastAsia="Times New Roman" w:hAnsi="Times New Roman" w:cs="Times New Roman"/>
                <w:sz w:val="24"/>
                <w:szCs w:val="24"/>
              </w:rPr>
            </w:pPr>
            <w:r w:rsidRPr="0049480E">
              <w:rPr>
                <w:rFonts w:ascii="Times New Roman" w:eastAsia="Times New Roman" w:hAnsi="Times New Roman" w:cs="Times New Roman"/>
                <w:sz w:val="24"/>
                <w:szCs w:val="24"/>
              </w:rPr>
              <w:t xml:space="preserve">North: Bermuda, </w:t>
            </w:r>
            <w:r w:rsidR="00A461CB">
              <w:rPr>
                <w:rFonts w:ascii="Times New Roman" w:eastAsia="Times New Roman" w:hAnsi="Times New Roman" w:cs="Times New Roman"/>
                <w:sz w:val="24"/>
                <w:szCs w:val="24"/>
              </w:rPr>
              <w:t xml:space="preserve">Saint Pierre and Miquelon </w:t>
            </w:r>
            <w:r w:rsidRPr="0049480E">
              <w:rPr>
                <w:rFonts w:ascii="Times New Roman" w:eastAsia="Times New Roman" w:hAnsi="Times New Roman" w:cs="Times New Roman"/>
                <w:sz w:val="24"/>
                <w:szCs w:val="24"/>
              </w:rPr>
              <w:t>Caribbean: Anguilla, Antigua and Barbuda, Aruba, The Bahamas, Barbados, Cayman Islands, Dominica, Guadeloupe, Jamaica, Martinique, Montserrat, Netherlands Antilles, Saint Kitts (Saint Christopher) and Nevis, Saint Lucia, Saint Martin, Saint Vincent and Grenadines, Turks and Caicos, Virgin Islands (UK and U.S.)</w:t>
            </w:r>
          </w:p>
        </w:tc>
      </w:tr>
      <w:tr w:rsidR="0049480E" w:rsidRPr="0049480E" w:rsidTr="0088783E">
        <w:trPr>
          <w:trHeight w:val="111"/>
          <w:tblCellSpacing w:w="15" w:type="dxa"/>
        </w:trPr>
        <w:tc>
          <w:tcPr>
            <w:tcW w:w="0" w:type="auto"/>
            <w:shd w:val="clear" w:color="auto" w:fill="FFFFFF" w:themeFill="background1"/>
            <w:vAlign w:val="center"/>
            <w:hideMark/>
          </w:tcPr>
          <w:p w:rsidR="0049480E" w:rsidRPr="00A461CB" w:rsidRDefault="0049480E" w:rsidP="0049480E">
            <w:pPr>
              <w:spacing w:after="0" w:line="240" w:lineRule="auto"/>
              <w:jc w:val="center"/>
              <w:rPr>
                <w:rFonts w:ascii="Times New Roman" w:eastAsia="Times New Roman" w:hAnsi="Times New Roman" w:cs="Times New Roman"/>
                <w:b/>
                <w:bCs/>
                <w:sz w:val="20"/>
                <w:szCs w:val="20"/>
              </w:rPr>
            </w:pPr>
            <w:r w:rsidRPr="00A461CB">
              <w:rPr>
                <w:rFonts w:ascii="Times New Roman" w:eastAsia="Times New Roman" w:hAnsi="Times New Roman" w:cs="Times New Roman"/>
                <w:b/>
                <w:bCs/>
                <w:sz w:val="20"/>
                <w:szCs w:val="20"/>
              </w:rPr>
              <w:t>Asia and the Middle East</w:t>
            </w:r>
          </w:p>
        </w:tc>
        <w:tc>
          <w:tcPr>
            <w:tcW w:w="10143" w:type="dxa"/>
            <w:shd w:val="clear" w:color="auto" w:fill="FFFFFF" w:themeFill="background1"/>
            <w:vAlign w:val="center"/>
            <w:hideMark/>
          </w:tcPr>
          <w:p w:rsidR="0049480E" w:rsidRPr="0049480E" w:rsidRDefault="0049480E" w:rsidP="0049480E">
            <w:pPr>
              <w:spacing w:after="0" w:line="240" w:lineRule="auto"/>
              <w:rPr>
                <w:rFonts w:ascii="Times New Roman" w:eastAsia="Times New Roman" w:hAnsi="Times New Roman" w:cs="Times New Roman"/>
                <w:sz w:val="24"/>
                <w:szCs w:val="24"/>
              </w:rPr>
            </w:pPr>
            <w:r w:rsidRPr="0049480E">
              <w:rPr>
                <w:rFonts w:ascii="Times New Roman" w:eastAsia="Times New Roman" w:hAnsi="Times New Roman" w:cs="Times New Roman"/>
                <w:sz w:val="24"/>
                <w:szCs w:val="24"/>
              </w:rPr>
              <w:t>Hong Kong, Japan, Kuwait, Malaysia (Sabah), Qatar, Singapore, United Arab Emirates</w:t>
            </w:r>
          </w:p>
        </w:tc>
      </w:tr>
      <w:tr w:rsidR="0049480E" w:rsidRPr="0049480E" w:rsidTr="0088783E">
        <w:trPr>
          <w:trHeight w:val="230"/>
          <w:tblCellSpacing w:w="15" w:type="dxa"/>
        </w:trPr>
        <w:tc>
          <w:tcPr>
            <w:tcW w:w="0" w:type="auto"/>
            <w:shd w:val="clear" w:color="auto" w:fill="6699FF"/>
            <w:vAlign w:val="center"/>
            <w:hideMark/>
          </w:tcPr>
          <w:p w:rsidR="0049480E" w:rsidRPr="0049480E" w:rsidRDefault="0049480E" w:rsidP="0049480E">
            <w:pPr>
              <w:spacing w:after="0" w:line="240" w:lineRule="auto"/>
              <w:jc w:val="center"/>
              <w:rPr>
                <w:rFonts w:ascii="Times New Roman" w:eastAsia="Times New Roman" w:hAnsi="Times New Roman" w:cs="Times New Roman"/>
                <w:b/>
                <w:bCs/>
                <w:sz w:val="24"/>
                <w:szCs w:val="24"/>
              </w:rPr>
            </w:pPr>
            <w:r w:rsidRPr="0049480E">
              <w:rPr>
                <w:rFonts w:ascii="Times New Roman" w:eastAsia="Times New Roman" w:hAnsi="Times New Roman" w:cs="Times New Roman"/>
                <w:b/>
                <w:bCs/>
                <w:sz w:val="24"/>
                <w:szCs w:val="24"/>
              </w:rPr>
              <w:t>Europe</w:t>
            </w:r>
          </w:p>
        </w:tc>
        <w:tc>
          <w:tcPr>
            <w:tcW w:w="10143" w:type="dxa"/>
            <w:shd w:val="clear" w:color="auto" w:fill="6699FF"/>
            <w:vAlign w:val="center"/>
            <w:hideMark/>
          </w:tcPr>
          <w:p w:rsidR="0049480E" w:rsidRPr="0049480E" w:rsidRDefault="0049480E" w:rsidP="0049480E">
            <w:pPr>
              <w:spacing w:after="0" w:line="240" w:lineRule="auto"/>
              <w:rPr>
                <w:rFonts w:ascii="Times New Roman" w:eastAsia="Times New Roman" w:hAnsi="Times New Roman" w:cs="Times New Roman"/>
                <w:sz w:val="24"/>
                <w:szCs w:val="24"/>
              </w:rPr>
            </w:pPr>
            <w:r w:rsidRPr="0049480E">
              <w:rPr>
                <w:rFonts w:ascii="Times New Roman" w:eastAsia="Times New Roman" w:hAnsi="Times New Roman" w:cs="Times New Roman"/>
                <w:sz w:val="24"/>
                <w:szCs w:val="24"/>
              </w:rPr>
              <w:t>Albania, Austria, Belgium, Corsica, Cyprus, Czech Republic, Denmark, Finland, France, Germany, Gibraltar, Iceland, Ireland, Isle of Man, Liechtenstein, Luxembourg, Monaco, Netherlands, Norway (except Svalbard), Portugal, Spain (except Ceuta and Melilla), Sweden, Switzerland, United Kingdom</w:t>
            </w:r>
          </w:p>
        </w:tc>
      </w:tr>
      <w:tr w:rsidR="0049480E" w:rsidRPr="0049480E" w:rsidTr="0088783E">
        <w:trPr>
          <w:trHeight w:val="201"/>
          <w:tblCellSpacing w:w="15" w:type="dxa"/>
        </w:trPr>
        <w:tc>
          <w:tcPr>
            <w:tcW w:w="0" w:type="auto"/>
            <w:shd w:val="clear" w:color="auto" w:fill="FFFFFF" w:themeFill="background1"/>
            <w:vAlign w:val="center"/>
            <w:hideMark/>
          </w:tcPr>
          <w:p w:rsidR="0049480E" w:rsidRPr="0049480E" w:rsidRDefault="0049480E" w:rsidP="0049480E">
            <w:pPr>
              <w:spacing w:after="0" w:line="240" w:lineRule="auto"/>
              <w:jc w:val="center"/>
              <w:rPr>
                <w:rFonts w:ascii="Times New Roman" w:eastAsia="Times New Roman" w:hAnsi="Times New Roman" w:cs="Times New Roman"/>
                <w:b/>
                <w:bCs/>
                <w:sz w:val="24"/>
                <w:szCs w:val="24"/>
              </w:rPr>
            </w:pPr>
            <w:r w:rsidRPr="0049480E">
              <w:rPr>
                <w:rFonts w:ascii="Times New Roman" w:eastAsia="Times New Roman" w:hAnsi="Times New Roman" w:cs="Times New Roman"/>
                <w:b/>
                <w:bCs/>
                <w:sz w:val="24"/>
                <w:szCs w:val="24"/>
              </w:rPr>
              <w:t>Oceania</w:t>
            </w:r>
          </w:p>
        </w:tc>
        <w:tc>
          <w:tcPr>
            <w:tcW w:w="10143" w:type="dxa"/>
            <w:shd w:val="clear" w:color="auto" w:fill="FFFFFF" w:themeFill="background1"/>
            <w:vAlign w:val="center"/>
            <w:hideMark/>
          </w:tcPr>
          <w:p w:rsidR="0049480E" w:rsidRPr="0049480E" w:rsidRDefault="0049480E" w:rsidP="0049480E">
            <w:pPr>
              <w:spacing w:after="0" w:line="240" w:lineRule="auto"/>
              <w:rPr>
                <w:rFonts w:ascii="Times New Roman" w:eastAsia="Times New Roman" w:hAnsi="Times New Roman" w:cs="Times New Roman"/>
                <w:sz w:val="24"/>
                <w:szCs w:val="24"/>
              </w:rPr>
            </w:pPr>
            <w:r w:rsidRPr="0049480E">
              <w:rPr>
                <w:rFonts w:ascii="Times New Roman" w:eastAsia="Times New Roman" w:hAnsi="Times New Roman" w:cs="Times New Roman"/>
                <w:sz w:val="24"/>
                <w:szCs w:val="24"/>
              </w:rPr>
              <w:t>Australia, Cook Islands, Fiji, French Polynesia, Guam, Kiribati, Micronesia, New Caledonia, New Zealand, Northern Mariana Islands, Palau, Papua New Guinea, Samoa, Vanuatu</w:t>
            </w:r>
          </w:p>
        </w:tc>
      </w:tr>
    </w:tbl>
    <w:p w:rsidR="0049480E" w:rsidRPr="00E155E7" w:rsidRDefault="0049480E" w:rsidP="00E155E7">
      <w:pPr>
        <w:tabs>
          <w:tab w:val="left" w:pos="4455"/>
        </w:tabs>
      </w:pPr>
    </w:p>
    <w:sectPr w:rsidR="0049480E" w:rsidRPr="00E155E7" w:rsidSect="00E155E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062F3A"/>
    <w:multiLevelType w:val="hybridMultilevel"/>
    <w:tmpl w:val="1B3643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154640D"/>
    <w:multiLevelType w:val="hybridMultilevel"/>
    <w:tmpl w:val="2E525B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A91B2B"/>
    <w:multiLevelType w:val="hybridMultilevel"/>
    <w:tmpl w:val="09AC870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8D1F3E"/>
    <w:multiLevelType w:val="hybridMultilevel"/>
    <w:tmpl w:val="A6B63FE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7A6A0402"/>
    <w:multiLevelType w:val="hybridMultilevel"/>
    <w:tmpl w:val="D3E8E7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42738"/>
    <w:multiLevelType w:val="hybridMultilevel"/>
    <w:tmpl w:val="BD3C215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523"/>
    <w:rsid w:val="00036261"/>
    <w:rsid w:val="0049480E"/>
    <w:rsid w:val="00832AD0"/>
    <w:rsid w:val="0088783E"/>
    <w:rsid w:val="00A461CB"/>
    <w:rsid w:val="00D23F76"/>
    <w:rsid w:val="00DC5F66"/>
    <w:rsid w:val="00DD1523"/>
    <w:rsid w:val="00E155E7"/>
    <w:rsid w:val="00EE4026"/>
    <w:rsid w:val="00FA4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F729C6-D2A4-4940-9844-1E2EFA052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948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9480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1523"/>
    <w:pPr>
      <w:ind w:left="720"/>
      <w:contextualSpacing/>
    </w:pPr>
  </w:style>
  <w:style w:type="paragraph" w:styleId="Title">
    <w:name w:val="Title"/>
    <w:basedOn w:val="Normal"/>
    <w:next w:val="Normal"/>
    <w:link w:val="TitleChar"/>
    <w:uiPriority w:val="10"/>
    <w:qFormat/>
    <w:rsid w:val="004948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9480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49480E"/>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49480E"/>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49480E"/>
    <w:rPr>
      <w:b/>
      <w:bCs/>
    </w:rPr>
  </w:style>
  <w:style w:type="paragraph" w:styleId="BalloonText">
    <w:name w:val="Balloon Text"/>
    <w:basedOn w:val="Normal"/>
    <w:link w:val="BalloonTextChar"/>
    <w:uiPriority w:val="99"/>
    <w:semiHidden/>
    <w:unhideWhenUsed/>
    <w:rsid w:val="00FA47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7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05638">
      <w:bodyDiv w:val="1"/>
      <w:marLeft w:val="0"/>
      <w:marRight w:val="0"/>
      <w:marTop w:val="0"/>
      <w:marBottom w:val="0"/>
      <w:divBdr>
        <w:top w:val="none" w:sz="0" w:space="0" w:color="auto"/>
        <w:left w:val="none" w:sz="0" w:space="0" w:color="auto"/>
        <w:bottom w:val="none" w:sz="0" w:space="0" w:color="auto"/>
        <w:right w:val="none" w:sz="0" w:space="0" w:color="auto"/>
      </w:divBdr>
      <w:divsChild>
        <w:div w:id="847334115">
          <w:marLeft w:val="0"/>
          <w:marRight w:val="0"/>
          <w:marTop w:val="0"/>
          <w:marBottom w:val="0"/>
          <w:divBdr>
            <w:top w:val="none" w:sz="0" w:space="0" w:color="auto"/>
            <w:left w:val="none" w:sz="0" w:space="0" w:color="auto"/>
            <w:bottom w:val="none" w:sz="0" w:space="0" w:color="auto"/>
            <w:right w:val="none" w:sz="0" w:space="0" w:color="auto"/>
          </w:divBdr>
          <w:divsChild>
            <w:div w:id="2076853257">
              <w:marLeft w:val="0"/>
              <w:marRight w:val="0"/>
              <w:marTop w:val="0"/>
              <w:marBottom w:val="0"/>
              <w:divBdr>
                <w:top w:val="none" w:sz="0" w:space="0" w:color="auto"/>
                <w:left w:val="none" w:sz="0" w:space="0" w:color="auto"/>
                <w:bottom w:val="none" w:sz="0" w:space="0" w:color="auto"/>
                <w:right w:val="none" w:sz="0" w:space="0" w:color="auto"/>
              </w:divBdr>
              <w:divsChild>
                <w:div w:id="1586764955">
                  <w:marLeft w:val="0"/>
                  <w:marRight w:val="0"/>
                  <w:marTop w:val="0"/>
                  <w:marBottom w:val="0"/>
                  <w:divBdr>
                    <w:top w:val="none" w:sz="0" w:space="0" w:color="auto"/>
                    <w:left w:val="none" w:sz="0" w:space="0" w:color="auto"/>
                    <w:bottom w:val="none" w:sz="0" w:space="0" w:color="auto"/>
                    <w:right w:val="none" w:sz="0" w:space="0" w:color="auto"/>
                  </w:divBdr>
                  <w:divsChild>
                    <w:div w:id="491872549">
                      <w:marLeft w:val="0"/>
                      <w:marRight w:val="0"/>
                      <w:marTop w:val="0"/>
                      <w:marBottom w:val="0"/>
                      <w:divBdr>
                        <w:top w:val="none" w:sz="0" w:space="0" w:color="auto"/>
                        <w:left w:val="none" w:sz="0" w:space="0" w:color="auto"/>
                        <w:bottom w:val="none" w:sz="0" w:space="0" w:color="auto"/>
                        <w:right w:val="none" w:sz="0" w:space="0" w:color="auto"/>
                      </w:divBdr>
                      <w:divsChild>
                        <w:div w:id="1067191708">
                          <w:marLeft w:val="0"/>
                          <w:marRight w:val="0"/>
                          <w:marTop w:val="0"/>
                          <w:marBottom w:val="0"/>
                          <w:divBdr>
                            <w:top w:val="none" w:sz="0" w:space="0" w:color="auto"/>
                            <w:left w:val="none" w:sz="0" w:space="0" w:color="auto"/>
                            <w:bottom w:val="none" w:sz="0" w:space="0" w:color="auto"/>
                            <w:right w:val="none" w:sz="0" w:space="0" w:color="auto"/>
                          </w:divBdr>
                          <w:divsChild>
                            <w:div w:id="1940139883">
                              <w:marLeft w:val="0"/>
                              <w:marRight w:val="0"/>
                              <w:marTop w:val="0"/>
                              <w:marBottom w:val="0"/>
                              <w:divBdr>
                                <w:top w:val="none" w:sz="0" w:space="0" w:color="auto"/>
                                <w:left w:val="none" w:sz="0" w:space="0" w:color="auto"/>
                                <w:bottom w:val="none" w:sz="0" w:space="0" w:color="auto"/>
                                <w:right w:val="none" w:sz="0" w:space="0" w:color="auto"/>
                              </w:divBdr>
                              <w:divsChild>
                                <w:div w:id="1483499804">
                                  <w:marLeft w:val="0"/>
                                  <w:marRight w:val="0"/>
                                  <w:marTop w:val="0"/>
                                  <w:marBottom w:val="0"/>
                                  <w:divBdr>
                                    <w:top w:val="none" w:sz="0" w:space="0" w:color="auto"/>
                                    <w:left w:val="none" w:sz="0" w:space="0" w:color="auto"/>
                                    <w:bottom w:val="none" w:sz="0" w:space="0" w:color="auto"/>
                                    <w:right w:val="none" w:sz="0" w:space="0" w:color="auto"/>
                                  </w:divBdr>
                                  <w:divsChild>
                                    <w:div w:id="211532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1847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Hope</dc:creator>
  <cp:lastModifiedBy>Deborah Torma</cp:lastModifiedBy>
  <cp:revision>2</cp:revision>
  <dcterms:created xsi:type="dcterms:W3CDTF">2015-08-13T20:08:00Z</dcterms:created>
  <dcterms:modified xsi:type="dcterms:W3CDTF">2015-08-13T20:08:00Z</dcterms:modified>
</cp:coreProperties>
</file>